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8B" w:rsidRPr="003174A6" w:rsidRDefault="003174A6" w:rsidP="009243FF">
      <w:pPr>
        <w:jc w:val="center"/>
        <w:rPr>
          <w:rFonts w:ascii="Times New Roman" w:hAnsi="Times New Roman" w:cs="Times New Roman"/>
          <w:b/>
          <w:sz w:val="24"/>
        </w:rPr>
      </w:pPr>
      <w:r w:rsidRPr="003174A6">
        <w:rPr>
          <w:rFonts w:ascii="Times New Roman" w:hAnsi="Times New Roman" w:cs="Times New Roman"/>
          <w:b/>
          <w:sz w:val="24"/>
        </w:rPr>
        <w:t>Информация о реализации национальн</w:t>
      </w:r>
      <w:r w:rsidR="00AC5FB2">
        <w:rPr>
          <w:rFonts w:ascii="Times New Roman" w:hAnsi="Times New Roman" w:cs="Times New Roman"/>
          <w:b/>
          <w:sz w:val="24"/>
        </w:rPr>
        <w:t xml:space="preserve">ого </w:t>
      </w:r>
      <w:r w:rsidRPr="003174A6">
        <w:rPr>
          <w:rFonts w:ascii="Times New Roman" w:hAnsi="Times New Roman" w:cs="Times New Roman"/>
          <w:b/>
          <w:sz w:val="24"/>
        </w:rPr>
        <w:t>про</w:t>
      </w:r>
      <w:r w:rsidRPr="009F4ACB">
        <w:rPr>
          <w:rFonts w:ascii="Times New Roman" w:hAnsi="Times New Roman" w:cs="Times New Roman"/>
          <w:b/>
          <w:sz w:val="24"/>
        </w:rPr>
        <w:t>е</w:t>
      </w:r>
      <w:r w:rsidRPr="003174A6">
        <w:rPr>
          <w:rFonts w:ascii="Times New Roman" w:hAnsi="Times New Roman" w:cs="Times New Roman"/>
          <w:b/>
          <w:sz w:val="24"/>
        </w:rPr>
        <w:t>кт</w:t>
      </w:r>
      <w:r w:rsidR="00AC5FB2">
        <w:rPr>
          <w:rFonts w:ascii="Times New Roman" w:hAnsi="Times New Roman" w:cs="Times New Roman"/>
          <w:b/>
          <w:sz w:val="24"/>
        </w:rPr>
        <w:t>а</w:t>
      </w:r>
      <w:r w:rsidRPr="003174A6">
        <w:rPr>
          <w:rFonts w:ascii="Times New Roman" w:hAnsi="Times New Roman" w:cs="Times New Roman"/>
          <w:b/>
          <w:sz w:val="24"/>
        </w:rPr>
        <w:t xml:space="preserve"> </w:t>
      </w:r>
      <w:r w:rsidR="00AC5FB2" w:rsidRPr="00AC5FB2">
        <w:rPr>
          <w:rFonts w:ascii="Times New Roman" w:hAnsi="Times New Roman" w:cs="Times New Roman"/>
          <w:b/>
          <w:sz w:val="24"/>
        </w:rPr>
        <w:t>"Образование"</w:t>
      </w:r>
      <w:r w:rsidR="00AC5FB2">
        <w:rPr>
          <w:rFonts w:ascii="Times New Roman" w:hAnsi="Times New Roman" w:cs="Times New Roman"/>
          <w:b/>
          <w:sz w:val="24"/>
        </w:rPr>
        <w:t xml:space="preserve"> </w:t>
      </w:r>
      <w:r w:rsidRPr="003174A6">
        <w:rPr>
          <w:rFonts w:ascii="Times New Roman" w:hAnsi="Times New Roman" w:cs="Times New Roman"/>
          <w:b/>
          <w:sz w:val="24"/>
        </w:rPr>
        <w:t>на территории</w:t>
      </w:r>
      <w:r>
        <w:rPr>
          <w:rFonts w:ascii="Times New Roman" w:hAnsi="Times New Roman" w:cs="Times New Roman"/>
          <w:b/>
          <w:sz w:val="24"/>
        </w:rPr>
        <w:t xml:space="preserve"> </w:t>
      </w:r>
      <w:r w:rsidRPr="003174A6">
        <w:rPr>
          <w:rFonts w:ascii="Times New Roman" w:hAnsi="Times New Roman" w:cs="Times New Roman"/>
          <w:b/>
          <w:sz w:val="24"/>
        </w:rPr>
        <w:t>городского округа "Город Архангельск" на 01.1</w:t>
      </w:r>
      <w:r w:rsidR="00E6303A">
        <w:rPr>
          <w:rFonts w:ascii="Times New Roman" w:hAnsi="Times New Roman" w:cs="Times New Roman"/>
          <w:b/>
          <w:sz w:val="24"/>
        </w:rPr>
        <w:t>2</w:t>
      </w:r>
      <w:r w:rsidRPr="003174A6">
        <w:rPr>
          <w:rFonts w:ascii="Times New Roman" w:hAnsi="Times New Roman" w:cs="Times New Roman"/>
          <w:b/>
          <w:sz w:val="24"/>
        </w:rPr>
        <w:t>.2021</w:t>
      </w:r>
    </w:p>
    <w:tbl>
      <w:tblPr>
        <w:tblStyle w:val="a3"/>
        <w:tblpPr w:leftFromText="180" w:rightFromText="180" w:vertAnchor="text" w:tblpX="-318" w:tblpY="1"/>
        <w:tblOverlap w:val="never"/>
        <w:tblW w:w="10314" w:type="dxa"/>
        <w:tblLayout w:type="fixed"/>
        <w:tblLook w:val="04A0" w:firstRow="1" w:lastRow="0" w:firstColumn="1" w:lastColumn="0" w:noHBand="0" w:noVBand="1"/>
      </w:tblPr>
      <w:tblGrid>
        <w:gridCol w:w="2024"/>
        <w:gridCol w:w="8290"/>
      </w:tblGrid>
      <w:tr w:rsidR="003174A6" w:rsidRPr="00DA0465" w:rsidTr="009027F2">
        <w:tc>
          <w:tcPr>
            <w:tcW w:w="10314" w:type="dxa"/>
            <w:gridSpan w:val="2"/>
            <w:shd w:val="clear" w:color="auto" w:fill="D6E3BC" w:themeFill="accent3" w:themeFillTint="66"/>
            <w:vAlign w:val="center"/>
          </w:tcPr>
          <w:p w:rsidR="003174A6" w:rsidRPr="003174A6" w:rsidRDefault="003174A6">
            <w:pPr>
              <w:jc w:val="center"/>
              <w:rPr>
                <w:rFonts w:ascii="Times New Roman" w:hAnsi="Times New Roman" w:cs="Times New Roman"/>
                <w:b/>
                <w:bCs/>
                <w:color w:val="000000"/>
                <w:sz w:val="20"/>
                <w:szCs w:val="20"/>
              </w:rPr>
            </w:pPr>
            <w:r w:rsidRPr="003174A6">
              <w:rPr>
                <w:rFonts w:ascii="Times New Roman" w:hAnsi="Times New Roman" w:cs="Times New Roman"/>
                <w:b/>
                <w:bCs/>
                <w:color w:val="000000"/>
                <w:sz w:val="26"/>
                <w:szCs w:val="26"/>
              </w:rPr>
              <w:t>Национальный проект "Образование"</w:t>
            </w:r>
          </w:p>
        </w:tc>
      </w:tr>
      <w:tr w:rsidR="006F0007" w:rsidRPr="00DA0465" w:rsidTr="00A34A11">
        <w:tc>
          <w:tcPr>
            <w:tcW w:w="2024" w:type="dxa"/>
            <w:shd w:val="clear" w:color="auto" w:fill="auto"/>
            <w:vAlign w:val="center"/>
          </w:tcPr>
          <w:p w:rsidR="006F0007" w:rsidRPr="003174A6" w:rsidRDefault="006F0007" w:rsidP="006F0007">
            <w:pPr>
              <w:jc w:val="center"/>
              <w:rPr>
                <w:rFonts w:ascii="Times New Roman" w:hAnsi="Times New Roman" w:cs="Times New Roman"/>
                <w:sz w:val="20"/>
                <w:szCs w:val="20"/>
              </w:rPr>
            </w:pPr>
            <w:r w:rsidRPr="003174A6">
              <w:rPr>
                <w:rFonts w:ascii="Times New Roman" w:hAnsi="Times New Roman" w:cs="Times New Roman"/>
                <w:sz w:val="20"/>
                <w:szCs w:val="20"/>
              </w:rPr>
              <w:t>Наименование мероприятия</w:t>
            </w:r>
          </w:p>
        </w:tc>
        <w:tc>
          <w:tcPr>
            <w:tcW w:w="8290" w:type="dxa"/>
            <w:vAlign w:val="center"/>
          </w:tcPr>
          <w:p w:rsidR="006F0007" w:rsidRPr="003174A6" w:rsidRDefault="006F0007" w:rsidP="006F0007">
            <w:pPr>
              <w:jc w:val="center"/>
              <w:rPr>
                <w:rFonts w:ascii="Times New Roman" w:hAnsi="Times New Roman" w:cs="Times New Roman"/>
                <w:sz w:val="20"/>
                <w:szCs w:val="20"/>
              </w:rPr>
            </w:pPr>
            <w:r w:rsidRPr="003174A6">
              <w:rPr>
                <w:rFonts w:ascii="Times New Roman" w:hAnsi="Times New Roman" w:cs="Times New Roman"/>
                <w:sz w:val="20"/>
                <w:szCs w:val="20"/>
              </w:rPr>
              <w:t>От</w:t>
            </w:r>
            <w:bookmarkStart w:id="0" w:name="_GoBack"/>
            <w:bookmarkEnd w:id="0"/>
            <w:r w:rsidRPr="003174A6">
              <w:rPr>
                <w:rFonts w:ascii="Times New Roman" w:hAnsi="Times New Roman" w:cs="Times New Roman"/>
                <w:sz w:val="20"/>
                <w:szCs w:val="20"/>
              </w:rPr>
              <w:t>чет</w:t>
            </w:r>
          </w:p>
        </w:tc>
      </w:tr>
      <w:tr w:rsidR="003174A6" w:rsidRPr="00DA0465" w:rsidTr="009027F2">
        <w:tc>
          <w:tcPr>
            <w:tcW w:w="2024" w:type="dxa"/>
            <w:shd w:val="clear" w:color="auto" w:fill="auto"/>
          </w:tcPr>
          <w:p w:rsidR="003174A6" w:rsidRPr="003174A6" w:rsidRDefault="003174A6" w:rsidP="00ED4D44">
            <w:pPr>
              <w:jc w:val="both"/>
              <w:rPr>
                <w:rFonts w:ascii="Times New Roman" w:hAnsi="Times New Roman" w:cs="Times New Roman"/>
                <w:sz w:val="20"/>
                <w:szCs w:val="20"/>
              </w:rPr>
            </w:pPr>
            <w:r w:rsidRPr="003174A6">
              <w:rPr>
                <w:rFonts w:ascii="Times New Roman" w:hAnsi="Times New Roman" w:cs="Times New Roman"/>
                <w:sz w:val="24"/>
                <w:szCs w:val="20"/>
              </w:rPr>
              <w:t xml:space="preserve">Строительство школы на 860 мест в территориальном округе </w:t>
            </w:r>
            <w:proofErr w:type="spellStart"/>
            <w:r w:rsidRPr="003174A6">
              <w:rPr>
                <w:rFonts w:ascii="Times New Roman" w:hAnsi="Times New Roman" w:cs="Times New Roman"/>
                <w:sz w:val="24"/>
                <w:szCs w:val="20"/>
              </w:rPr>
              <w:t>Ва</w:t>
            </w:r>
            <w:r w:rsidR="00ED4D44">
              <w:rPr>
                <w:rFonts w:ascii="Times New Roman" w:hAnsi="Times New Roman" w:cs="Times New Roman"/>
                <w:sz w:val="24"/>
                <w:szCs w:val="20"/>
              </w:rPr>
              <w:t>равино</w:t>
            </w:r>
            <w:proofErr w:type="spellEnd"/>
            <w:r w:rsidR="00ED4D44">
              <w:rPr>
                <w:rFonts w:ascii="Times New Roman" w:hAnsi="Times New Roman" w:cs="Times New Roman"/>
                <w:sz w:val="24"/>
                <w:szCs w:val="20"/>
              </w:rPr>
              <w:t>-Фактория г. Архангельска</w:t>
            </w:r>
          </w:p>
        </w:tc>
        <w:tc>
          <w:tcPr>
            <w:tcW w:w="8290" w:type="dxa"/>
          </w:tcPr>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szCs w:val="20"/>
              </w:rPr>
              <w:t>Муниципальный контракт на строительство объекта от 19.06.2019 № 19000576, подрядная</w:t>
            </w:r>
            <w:r w:rsidRPr="00114264">
              <w:rPr>
                <w:rFonts w:ascii="Times New Roman" w:hAnsi="Times New Roman" w:cs="Times New Roman"/>
                <w:sz w:val="20"/>
              </w:rPr>
              <w:t xml:space="preserve"> организация ООО "</w:t>
            </w:r>
            <w:r w:rsidRPr="00114264">
              <w:rPr>
                <w:sz w:val="20"/>
              </w:rPr>
              <w:t xml:space="preserve"> </w:t>
            </w:r>
            <w:r w:rsidRPr="00114264">
              <w:rPr>
                <w:rFonts w:ascii="Times New Roman" w:hAnsi="Times New Roman" w:cs="Times New Roman"/>
                <w:sz w:val="20"/>
              </w:rPr>
              <w:t>ОРТОСТ-ФАСАД ".</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Цена контракта</w:t>
            </w:r>
            <w:r w:rsidRPr="00114264">
              <w:rPr>
                <w:rFonts w:ascii="Times New Roman" w:hAnsi="Times New Roman" w:cs="Times New Roman"/>
                <w:sz w:val="20"/>
              </w:rPr>
              <w:t xml:space="preserve"> 949 353 726,17  руб.</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Дата окончания выполнения работ</w:t>
            </w:r>
            <w:r w:rsidRPr="00114264">
              <w:rPr>
                <w:rFonts w:ascii="Times New Roman" w:hAnsi="Times New Roman" w:cs="Times New Roman"/>
                <w:sz w:val="20"/>
              </w:rPr>
              <w:t xml:space="preserve">: 15.12.2021 г. </w:t>
            </w:r>
          </w:p>
          <w:p w:rsidR="00ED4D44" w:rsidRPr="00114264" w:rsidRDefault="00ED4D44" w:rsidP="00ED4D44">
            <w:pPr>
              <w:spacing w:line="0" w:lineRule="atLeast"/>
              <w:jc w:val="both"/>
              <w:rPr>
                <w:rFonts w:ascii="Times New Roman" w:hAnsi="Times New Roman" w:cs="Times New Roman"/>
                <w:sz w:val="20"/>
              </w:rPr>
            </w:pPr>
            <w:r w:rsidRPr="00114264">
              <w:rPr>
                <w:rFonts w:ascii="Times New Roman" w:hAnsi="Times New Roman" w:cs="Times New Roman"/>
                <w:sz w:val="20"/>
                <w:u w:val="single"/>
              </w:rPr>
              <w:t>Ход выполнения работ на объекте</w:t>
            </w:r>
            <w:r w:rsidRPr="00114264">
              <w:rPr>
                <w:rFonts w:ascii="Times New Roman" w:hAnsi="Times New Roman" w:cs="Times New Roman"/>
                <w:sz w:val="20"/>
              </w:rPr>
              <w:t xml:space="preserve">: </w:t>
            </w:r>
          </w:p>
          <w:p w:rsidR="00ED4D44" w:rsidRPr="00114264" w:rsidRDefault="00ED4D44" w:rsidP="00ED4D44">
            <w:pPr>
              <w:spacing w:line="0" w:lineRule="atLeast"/>
              <w:jc w:val="both"/>
              <w:rPr>
                <w:rFonts w:ascii="Times New Roman" w:hAnsi="Times New Roman" w:cs="Times New Roman"/>
                <w:sz w:val="20"/>
              </w:rPr>
            </w:pPr>
            <w:r w:rsidRPr="00114264">
              <w:rPr>
                <w:rFonts w:ascii="Times New Roman" w:hAnsi="Times New Roman" w:cs="Times New Roman"/>
                <w:sz w:val="20"/>
              </w:rPr>
              <w:t xml:space="preserve">Ведутся отделочные работы по 1 этажу (все блоки), подвалу, отделочные работы по лестничным маршам, монтаж </w:t>
            </w:r>
            <w:proofErr w:type="spellStart"/>
            <w:r w:rsidRPr="00114264">
              <w:rPr>
                <w:rFonts w:ascii="Times New Roman" w:hAnsi="Times New Roman" w:cs="Times New Roman"/>
                <w:sz w:val="20"/>
              </w:rPr>
              <w:t>сан</w:t>
            </w:r>
            <w:proofErr w:type="gramStart"/>
            <w:r w:rsidRPr="00114264">
              <w:rPr>
                <w:rFonts w:ascii="Times New Roman" w:hAnsi="Times New Roman" w:cs="Times New Roman"/>
                <w:sz w:val="20"/>
              </w:rPr>
              <w:t>.т</w:t>
            </w:r>
            <w:proofErr w:type="gramEnd"/>
            <w:r w:rsidRPr="00114264">
              <w:rPr>
                <w:rFonts w:ascii="Times New Roman" w:hAnsi="Times New Roman" w:cs="Times New Roman"/>
                <w:sz w:val="20"/>
              </w:rPr>
              <w:t>ех.оборудования</w:t>
            </w:r>
            <w:proofErr w:type="spellEnd"/>
            <w:r w:rsidRPr="00114264">
              <w:rPr>
                <w:rFonts w:ascii="Times New Roman" w:hAnsi="Times New Roman" w:cs="Times New Roman"/>
                <w:sz w:val="20"/>
              </w:rPr>
              <w:t>, ведутся  работы по благоустройству(укладка тротуарной плитки, отделка фасадов, выравнивание опор освещения),облицовка плинтусами помещений 2 и 3 этажей</w:t>
            </w:r>
          </w:p>
          <w:p w:rsidR="00ED4D44" w:rsidRPr="00114264" w:rsidRDefault="00ED4D44" w:rsidP="00ED4D44">
            <w:pPr>
              <w:spacing w:line="0" w:lineRule="atLeast"/>
              <w:jc w:val="both"/>
              <w:rPr>
                <w:rFonts w:ascii="Times New Roman" w:hAnsi="Times New Roman" w:cs="Times New Roman"/>
                <w:sz w:val="20"/>
              </w:rPr>
            </w:pPr>
            <w:r w:rsidRPr="00114264">
              <w:rPr>
                <w:rFonts w:ascii="Times New Roman" w:hAnsi="Times New Roman" w:cs="Times New Roman"/>
                <w:sz w:val="20"/>
                <w:u w:val="single"/>
              </w:rPr>
              <w:t>Процент готовности объекта</w:t>
            </w:r>
            <w:r w:rsidRPr="00114264">
              <w:rPr>
                <w:rFonts w:ascii="Times New Roman" w:hAnsi="Times New Roman" w:cs="Times New Roman"/>
                <w:sz w:val="20"/>
              </w:rPr>
              <w:t xml:space="preserve"> – 92%</w:t>
            </w:r>
          </w:p>
          <w:p w:rsidR="00ED4D44" w:rsidRPr="00114264" w:rsidRDefault="00ED4D44" w:rsidP="00ED4D44">
            <w:pPr>
              <w:jc w:val="both"/>
              <w:rPr>
                <w:rFonts w:ascii="Times New Roman" w:hAnsi="Times New Roman" w:cs="Times New Roman"/>
                <w:sz w:val="20"/>
                <w:u w:val="single"/>
              </w:rPr>
            </w:pPr>
            <w:r w:rsidRPr="00114264">
              <w:rPr>
                <w:rFonts w:ascii="Times New Roman" w:hAnsi="Times New Roman" w:cs="Times New Roman"/>
                <w:sz w:val="20"/>
                <w:u w:val="single"/>
              </w:rPr>
              <w:t>Общее отставание от календарного графика:</w:t>
            </w:r>
          </w:p>
          <w:p w:rsidR="00ED4D44" w:rsidRPr="00114264" w:rsidRDefault="00ED4D44" w:rsidP="00ED4D44">
            <w:pPr>
              <w:spacing w:line="0" w:lineRule="atLeast"/>
              <w:jc w:val="both"/>
              <w:rPr>
                <w:rFonts w:ascii="Times New Roman" w:hAnsi="Times New Roman" w:cs="Times New Roman"/>
                <w:sz w:val="20"/>
              </w:rPr>
            </w:pPr>
            <w:r w:rsidRPr="00114264">
              <w:rPr>
                <w:rFonts w:ascii="Times New Roman" w:hAnsi="Times New Roman" w:cs="Times New Roman"/>
                <w:sz w:val="20"/>
              </w:rPr>
              <w:t>Отставание по графику на работы 5 недель.</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rPr>
              <w:t>Принимаемые меры по работе с подрядчиком по вопросу отставания от графика: проводятся еженедельные совещания, контрактом предусмотрено выставление штрафов за просрочку исполнения обязательств.</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Оценка комплекса мер по работе с подрядчиками (достаточность и полнота применяемых мер для завершения контракта в установленные сроки</w:t>
            </w:r>
            <w:r w:rsidRPr="00114264">
              <w:rPr>
                <w:rFonts w:ascii="Times New Roman" w:hAnsi="Times New Roman" w:cs="Times New Roman"/>
                <w:sz w:val="20"/>
              </w:rPr>
              <w:t xml:space="preserve">: достаточно/недостаточно; применены все возможные меры/не применены все возможные меры): применены все возможные меры – осуществляется постоянный </w:t>
            </w:r>
            <w:proofErr w:type="gramStart"/>
            <w:r w:rsidRPr="00114264">
              <w:rPr>
                <w:rFonts w:ascii="Times New Roman" w:hAnsi="Times New Roman" w:cs="Times New Roman"/>
                <w:sz w:val="20"/>
              </w:rPr>
              <w:t>контроль за</w:t>
            </w:r>
            <w:proofErr w:type="gramEnd"/>
            <w:r w:rsidRPr="00114264">
              <w:rPr>
                <w:rFonts w:ascii="Times New Roman" w:hAnsi="Times New Roman" w:cs="Times New Roman"/>
                <w:sz w:val="20"/>
              </w:rPr>
              <w:t xml:space="preserve"> строительством, рабочие проездки, совещания.</w:t>
            </w:r>
          </w:p>
          <w:p w:rsidR="00ED4D44" w:rsidRPr="00114264" w:rsidRDefault="00ED4D44" w:rsidP="00ED4D44">
            <w:pPr>
              <w:jc w:val="both"/>
              <w:rPr>
                <w:rFonts w:ascii="Times New Roman" w:hAnsi="Times New Roman" w:cs="Times New Roman"/>
                <w:i/>
                <w:sz w:val="20"/>
              </w:rPr>
            </w:pPr>
            <w:proofErr w:type="gramStart"/>
            <w:r w:rsidRPr="00114264">
              <w:rPr>
                <w:rFonts w:ascii="Times New Roman" w:hAnsi="Times New Roman" w:cs="Times New Roman"/>
                <w:i/>
                <w:sz w:val="20"/>
              </w:rPr>
              <w:t>Всего израсходовано за 2019-2021 годы 95% бюджетных ассигнований от общей стоимости объекта (кассовый расход на 2019 год 69 701,20 тыс. руб., (кассовый расход на 2020 год 412 007, 93 тыс. руб., кассовый расход на 2021 год 294 008 ,47)</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839"/>
              <w:gridCol w:w="918"/>
              <w:gridCol w:w="919"/>
              <w:gridCol w:w="1010"/>
              <w:gridCol w:w="1193"/>
              <w:gridCol w:w="934"/>
              <w:gridCol w:w="1332"/>
            </w:tblGrid>
            <w:tr w:rsidR="00ED4D44" w:rsidRPr="00DA0465" w:rsidTr="009027F2">
              <w:trPr>
                <w:trHeight w:val="304"/>
              </w:trPr>
              <w:tc>
                <w:tcPr>
                  <w:tcW w:w="2229" w:type="pct"/>
                  <w:gridSpan w:val="4"/>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Сводная бюджетная роспись на 2021 год, тыс. руб.</w:t>
                  </w:r>
                </w:p>
              </w:tc>
              <w:tc>
                <w:tcPr>
                  <w:tcW w:w="1945" w:type="pct"/>
                  <w:gridSpan w:val="3"/>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 xml:space="preserve">Кассовый расход на 2021 год, </w:t>
                  </w:r>
                </w:p>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тыс. руб.</w:t>
                  </w:r>
                </w:p>
              </w:tc>
              <w:tc>
                <w:tcPr>
                  <w:tcW w:w="826" w:type="pct"/>
                  <w:vMerge w:val="restar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Процент исполнения</w:t>
                  </w:r>
                </w:p>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proofErr w:type="gramStart"/>
                  <w:r w:rsidRPr="00114264">
                    <w:rPr>
                      <w:rFonts w:ascii="Times New Roman" w:hAnsi="Times New Roman" w:cs="Times New Roman"/>
                      <w:sz w:val="18"/>
                      <w:szCs w:val="18"/>
                    </w:rPr>
                    <w:t>(п. 5/</w:t>
                  </w:r>
                  <w:proofErr w:type="gramEnd"/>
                </w:p>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 xml:space="preserve">п. 1*100%) </w:t>
                  </w:r>
                </w:p>
              </w:tc>
            </w:tr>
            <w:tr w:rsidR="00ED4D44" w:rsidRPr="00DA0465" w:rsidTr="009027F2">
              <w:trPr>
                <w:trHeight w:val="304"/>
              </w:trPr>
              <w:tc>
                <w:tcPr>
                  <w:tcW w:w="570" w:type="pct"/>
                  <w:vMerge w:val="restar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Всего</w:t>
                  </w:r>
                </w:p>
              </w:tc>
              <w:tc>
                <w:tcPr>
                  <w:tcW w:w="520" w:type="pct"/>
                  <w:vMerge w:val="restar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ФБ</w:t>
                  </w:r>
                </w:p>
              </w:tc>
              <w:tc>
                <w:tcPr>
                  <w:tcW w:w="569" w:type="pct"/>
                  <w:vMerge w:val="restar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ОБ</w:t>
                  </w:r>
                </w:p>
              </w:tc>
              <w:tc>
                <w:tcPr>
                  <w:tcW w:w="570" w:type="pct"/>
                  <w:vMerge w:val="restar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ГБ</w:t>
                  </w:r>
                </w:p>
              </w:tc>
              <w:tc>
                <w:tcPr>
                  <w:tcW w:w="626" w:type="pct"/>
                  <w:vMerge w:val="restar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всего</w:t>
                  </w:r>
                </w:p>
              </w:tc>
              <w:tc>
                <w:tcPr>
                  <w:tcW w:w="1319" w:type="pct"/>
                  <w:gridSpan w:val="2"/>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 xml:space="preserve">в </w:t>
                  </w:r>
                  <w:proofErr w:type="spellStart"/>
                  <w:r w:rsidRPr="00114264">
                    <w:rPr>
                      <w:rFonts w:ascii="Times New Roman" w:hAnsi="Times New Roman" w:cs="Times New Roman"/>
                      <w:sz w:val="18"/>
                      <w:szCs w:val="18"/>
                    </w:rPr>
                    <w:t>т.ч</w:t>
                  </w:r>
                  <w:proofErr w:type="spellEnd"/>
                  <w:r w:rsidRPr="00114264">
                    <w:rPr>
                      <w:rFonts w:ascii="Times New Roman" w:hAnsi="Times New Roman" w:cs="Times New Roman"/>
                      <w:sz w:val="18"/>
                      <w:szCs w:val="18"/>
                    </w:rPr>
                    <w:t>.</w:t>
                  </w:r>
                </w:p>
              </w:tc>
              <w:tc>
                <w:tcPr>
                  <w:tcW w:w="826" w:type="pct"/>
                  <w:vMerge/>
                  <w:vAlign w:val="center"/>
                  <w:hideMark/>
                </w:tcPr>
                <w:p w:rsidR="00ED4D44" w:rsidRPr="00114264" w:rsidRDefault="00ED4D44" w:rsidP="006F0007">
                  <w:pPr>
                    <w:framePr w:hSpace="180" w:wrap="around" w:vAnchor="text" w:hAnchor="text" w:x="-318" w:y="1"/>
                    <w:spacing w:after="0" w:line="240" w:lineRule="auto"/>
                    <w:suppressOverlap/>
                    <w:rPr>
                      <w:rFonts w:ascii="Times New Roman" w:hAnsi="Times New Roman" w:cs="Times New Roman"/>
                      <w:sz w:val="18"/>
                      <w:szCs w:val="18"/>
                    </w:rPr>
                  </w:pPr>
                </w:p>
              </w:tc>
            </w:tr>
            <w:tr w:rsidR="00ED4D44" w:rsidRPr="00DA0465" w:rsidTr="009027F2">
              <w:trPr>
                <w:trHeight w:val="765"/>
              </w:trPr>
              <w:tc>
                <w:tcPr>
                  <w:tcW w:w="570" w:type="pct"/>
                  <w:vMerge/>
                  <w:vAlign w:val="center"/>
                  <w:hideMark/>
                </w:tcPr>
                <w:p w:rsidR="00ED4D44" w:rsidRPr="00114264" w:rsidRDefault="00ED4D44" w:rsidP="006F0007">
                  <w:pPr>
                    <w:framePr w:hSpace="180" w:wrap="around" w:vAnchor="text" w:hAnchor="text" w:x="-318" w:y="1"/>
                    <w:spacing w:after="0" w:line="240" w:lineRule="auto"/>
                    <w:suppressOverlap/>
                    <w:rPr>
                      <w:rFonts w:ascii="Times New Roman" w:hAnsi="Times New Roman" w:cs="Times New Roman"/>
                      <w:sz w:val="18"/>
                      <w:szCs w:val="18"/>
                    </w:rPr>
                  </w:pPr>
                </w:p>
              </w:tc>
              <w:tc>
                <w:tcPr>
                  <w:tcW w:w="520" w:type="pct"/>
                  <w:vMerge/>
                  <w:vAlign w:val="center"/>
                  <w:hideMark/>
                </w:tcPr>
                <w:p w:rsidR="00ED4D44" w:rsidRPr="00114264" w:rsidRDefault="00ED4D44" w:rsidP="006F0007">
                  <w:pPr>
                    <w:framePr w:hSpace="180" w:wrap="around" w:vAnchor="text" w:hAnchor="text" w:x="-318" w:y="1"/>
                    <w:spacing w:after="0" w:line="240" w:lineRule="auto"/>
                    <w:suppressOverlap/>
                    <w:rPr>
                      <w:rFonts w:ascii="Times New Roman" w:hAnsi="Times New Roman" w:cs="Times New Roman"/>
                      <w:sz w:val="18"/>
                      <w:szCs w:val="18"/>
                    </w:rPr>
                  </w:pPr>
                </w:p>
              </w:tc>
              <w:tc>
                <w:tcPr>
                  <w:tcW w:w="569" w:type="pct"/>
                  <w:vMerge/>
                  <w:vAlign w:val="center"/>
                  <w:hideMark/>
                </w:tcPr>
                <w:p w:rsidR="00ED4D44" w:rsidRPr="00114264" w:rsidRDefault="00ED4D44" w:rsidP="006F0007">
                  <w:pPr>
                    <w:framePr w:hSpace="180" w:wrap="around" w:vAnchor="text" w:hAnchor="text" w:x="-318" w:y="1"/>
                    <w:spacing w:after="0" w:line="240" w:lineRule="auto"/>
                    <w:suppressOverlap/>
                    <w:rPr>
                      <w:rFonts w:ascii="Times New Roman" w:hAnsi="Times New Roman" w:cs="Times New Roman"/>
                      <w:sz w:val="18"/>
                      <w:szCs w:val="18"/>
                    </w:rPr>
                  </w:pPr>
                </w:p>
              </w:tc>
              <w:tc>
                <w:tcPr>
                  <w:tcW w:w="570" w:type="pct"/>
                  <w:vMerge/>
                  <w:vAlign w:val="center"/>
                  <w:hideMark/>
                </w:tcPr>
                <w:p w:rsidR="00ED4D44" w:rsidRPr="00114264" w:rsidRDefault="00ED4D44" w:rsidP="006F0007">
                  <w:pPr>
                    <w:framePr w:hSpace="180" w:wrap="around" w:vAnchor="text" w:hAnchor="text" w:x="-318" w:y="1"/>
                    <w:spacing w:after="0" w:line="240" w:lineRule="auto"/>
                    <w:suppressOverlap/>
                    <w:rPr>
                      <w:rFonts w:ascii="Times New Roman" w:hAnsi="Times New Roman" w:cs="Times New Roman"/>
                      <w:sz w:val="18"/>
                      <w:szCs w:val="18"/>
                    </w:rPr>
                  </w:pPr>
                </w:p>
              </w:tc>
              <w:tc>
                <w:tcPr>
                  <w:tcW w:w="626" w:type="pct"/>
                  <w:vMerge/>
                  <w:vAlign w:val="center"/>
                  <w:hideMark/>
                </w:tcPr>
                <w:p w:rsidR="00ED4D44" w:rsidRPr="00114264" w:rsidRDefault="00ED4D44" w:rsidP="006F0007">
                  <w:pPr>
                    <w:framePr w:hSpace="180" w:wrap="around" w:vAnchor="text" w:hAnchor="text" w:x="-318" w:y="1"/>
                    <w:spacing w:after="0" w:line="240" w:lineRule="auto"/>
                    <w:suppressOverlap/>
                    <w:rPr>
                      <w:rFonts w:ascii="Times New Roman" w:hAnsi="Times New Roman" w:cs="Times New Roman"/>
                      <w:sz w:val="18"/>
                      <w:szCs w:val="18"/>
                    </w:rPr>
                  </w:pPr>
                </w:p>
              </w:tc>
              <w:tc>
                <w:tcPr>
                  <w:tcW w:w="740"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 xml:space="preserve">внешнее </w:t>
                  </w:r>
                  <w:proofErr w:type="spellStart"/>
                  <w:r w:rsidRPr="00114264">
                    <w:rPr>
                      <w:rFonts w:ascii="Times New Roman" w:hAnsi="Times New Roman" w:cs="Times New Roman"/>
                      <w:sz w:val="18"/>
                      <w:szCs w:val="18"/>
                    </w:rPr>
                    <w:t>софинан-сирование</w:t>
                  </w:r>
                  <w:proofErr w:type="spellEnd"/>
                </w:p>
              </w:tc>
              <w:tc>
                <w:tcPr>
                  <w:tcW w:w="579"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за счет своих средств</w:t>
                  </w:r>
                </w:p>
              </w:tc>
              <w:tc>
                <w:tcPr>
                  <w:tcW w:w="826" w:type="pct"/>
                  <w:vMerge/>
                  <w:vAlign w:val="center"/>
                  <w:hideMark/>
                </w:tcPr>
                <w:p w:rsidR="00ED4D44" w:rsidRPr="00114264" w:rsidRDefault="00ED4D44" w:rsidP="006F0007">
                  <w:pPr>
                    <w:framePr w:hSpace="180" w:wrap="around" w:vAnchor="text" w:hAnchor="text" w:x="-318" w:y="1"/>
                    <w:spacing w:after="0" w:line="240" w:lineRule="auto"/>
                    <w:suppressOverlap/>
                    <w:rPr>
                      <w:rFonts w:ascii="Times New Roman" w:hAnsi="Times New Roman" w:cs="Times New Roman"/>
                      <w:sz w:val="18"/>
                      <w:szCs w:val="18"/>
                    </w:rPr>
                  </w:pPr>
                </w:p>
              </w:tc>
            </w:tr>
            <w:tr w:rsidR="00ED4D44" w:rsidRPr="00DA0465" w:rsidTr="009027F2">
              <w:trPr>
                <w:trHeight w:val="300"/>
              </w:trPr>
              <w:tc>
                <w:tcPr>
                  <w:tcW w:w="570"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1</w:t>
                  </w:r>
                </w:p>
              </w:tc>
              <w:tc>
                <w:tcPr>
                  <w:tcW w:w="520"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2</w:t>
                  </w:r>
                </w:p>
              </w:tc>
              <w:tc>
                <w:tcPr>
                  <w:tcW w:w="569"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3</w:t>
                  </w:r>
                </w:p>
              </w:tc>
              <w:tc>
                <w:tcPr>
                  <w:tcW w:w="570"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4</w:t>
                  </w:r>
                </w:p>
              </w:tc>
              <w:tc>
                <w:tcPr>
                  <w:tcW w:w="626"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5</w:t>
                  </w:r>
                </w:p>
              </w:tc>
              <w:tc>
                <w:tcPr>
                  <w:tcW w:w="740"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6</w:t>
                  </w:r>
                </w:p>
              </w:tc>
              <w:tc>
                <w:tcPr>
                  <w:tcW w:w="579"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7</w:t>
                  </w:r>
                </w:p>
              </w:tc>
              <w:tc>
                <w:tcPr>
                  <w:tcW w:w="826" w:type="pct"/>
                  <w:shd w:val="clear" w:color="auto" w:fill="auto"/>
                  <w:vAlign w:val="center"/>
                  <w:hideMark/>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8</w:t>
                  </w:r>
                </w:p>
              </w:tc>
            </w:tr>
            <w:tr w:rsidR="00ED4D44" w:rsidRPr="00DA0465" w:rsidTr="009027F2">
              <w:trPr>
                <w:cantSplit/>
                <w:trHeight w:val="341"/>
              </w:trPr>
              <w:tc>
                <w:tcPr>
                  <w:tcW w:w="570" w:type="pct"/>
                  <w:shd w:val="clear" w:color="auto" w:fill="auto"/>
                  <w:noWrap/>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83650818,35</w:t>
                  </w:r>
                </w:p>
              </w:tc>
              <w:tc>
                <w:tcPr>
                  <w:tcW w:w="520" w:type="pct"/>
                  <w:shd w:val="clear" w:color="auto" w:fill="auto"/>
                  <w:noWrap/>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71483709,85</w:t>
                  </w:r>
                </w:p>
              </w:tc>
              <w:tc>
                <w:tcPr>
                  <w:tcW w:w="569" w:type="pct"/>
                  <w:shd w:val="clear" w:color="auto" w:fill="auto"/>
                  <w:noWrap/>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79426343,43</w:t>
                  </w:r>
                </w:p>
              </w:tc>
              <w:tc>
                <w:tcPr>
                  <w:tcW w:w="570" w:type="pct"/>
                  <w:shd w:val="clear" w:color="auto" w:fill="auto"/>
                  <w:noWrap/>
                </w:tcPr>
                <w:p w:rsidR="00ED4D44" w:rsidRPr="00114264" w:rsidRDefault="0093107F"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4224474,07</w:t>
                  </w:r>
                </w:p>
              </w:tc>
              <w:tc>
                <w:tcPr>
                  <w:tcW w:w="626" w:type="pct"/>
                  <w:shd w:val="clear" w:color="auto" w:fill="auto"/>
                  <w:noWrap/>
                </w:tcPr>
                <w:p w:rsidR="00ED4D44" w:rsidRPr="00114264" w:rsidRDefault="0093107F"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82413037,14</w:t>
                  </w:r>
                </w:p>
              </w:tc>
              <w:tc>
                <w:tcPr>
                  <w:tcW w:w="740" w:type="pct"/>
                  <w:shd w:val="clear" w:color="auto" w:fill="auto"/>
                  <w:noWrap/>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p>
              </w:tc>
              <w:tc>
                <w:tcPr>
                  <w:tcW w:w="579" w:type="pct"/>
                  <w:shd w:val="clear" w:color="auto" w:fill="auto"/>
                  <w:noWrap/>
                </w:tcPr>
                <w:p w:rsidR="00ED4D44" w:rsidRPr="00114264" w:rsidRDefault="00ED4D44" w:rsidP="006F0007">
                  <w:pPr>
                    <w:framePr w:hSpace="180" w:wrap="around" w:vAnchor="text" w:hAnchor="text" w:x="-318" w:y="1"/>
                    <w:spacing w:after="0" w:line="240" w:lineRule="auto"/>
                    <w:suppressOverlap/>
                    <w:jc w:val="center"/>
                    <w:rPr>
                      <w:rFonts w:ascii="Times New Roman" w:hAnsi="Times New Roman" w:cs="Times New Roman"/>
                      <w:sz w:val="18"/>
                      <w:szCs w:val="18"/>
                    </w:rPr>
                  </w:pPr>
                </w:p>
              </w:tc>
              <w:tc>
                <w:tcPr>
                  <w:tcW w:w="826" w:type="pct"/>
                  <w:shd w:val="clear" w:color="auto" w:fill="auto"/>
                  <w:noWrap/>
                </w:tcPr>
                <w:p w:rsidR="00ED4D44" w:rsidRPr="00114264" w:rsidRDefault="0093107F" w:rsidP="006F0007">
                  <w:pPr>
                    <w:framePr w:hSpace="180" w:wrap="around" w:vAnchor="text" w:hAnchor="text" w:x="-318" w:y="1"/>
                    <w:spacing w:after="0" w:line="240" w:lineRule="auto"/>
                    <w:suppressOverlap/>
                    <w:jc w:val="center"/>
                    <w:rPr>
                      <w:rFonts w:ascii="Times New Roman" w:hAnsi="Times New Roman" w:cs="Times New Roman"/>
                      <w:sz w:val="18"/>
                      <w:szCs w:val="18"/>
                    </w:rPr>
                  </w:pPr>
                  <w:r w:rsidRPr="00114264">
                    <w:rPr>
                      <w:rFonts w:ascii="Times New Roman" w:hAnsi="Times New Roman" w:cs="Times New Roman"/>
                      <w:sz w:val="18"/>
                      <w:szCs w:val="18"/>
                    </w:rPr>
                    <w:t>98,52</w:t>
                  </w:r>
                </w:p>
              </w:tc>
            </w:tr>
          </w:tbl>
          <w:p w:rsidR="00ED4D44" w:rsidRPr="00114264" w:rsidRDefault="00ED4D44" w:rsidP="00ED4D44">
            <w:pPr>
              <w:jc w:val="both"/>
              <w:rPr>
                <w:rFonts w:ascii="Times New Roman" w:hAnsi="Times New Roman" w:cs="Times New Roman"/>
                <w:b/>
                <w:sz w:val="20"/>
              </w:rPr>
            </w:pPr>
            <w:r w:rsidRPr="00114264">
              <w:rPr>
                <w:rFonts w:ascii="Times New Roman" w:hAnsi="Times New Roman" w:cs="Times New Roman"/>
                <w:b/>
                <w:sz w:val="20"/>
              </w:rPr>
              <w:t xml:space="preserve">Иные муниципальные контракты: </w:t>
            </w:r>
          </w:p>
          <w:p w:rsidR="00ED4D44" w:rsidRPr="00114264" w:rsidRDefault="00ED4D44" w:rsidP="00ED4D44">
            <w:pPr>
              <w:tabs>
                <w:tab w:val="left" w:pos="1379"/>
              </w:tabs>
              <w:jc w:val="both"/>
              <w:rPr>
                <w:rFonts w:ascii="Times New Roman" w:hAnsi="Times New Roman" w:cs="Times New Roman"/>
                <w:sz w:val="20"/>
              </w:rPr>
            </w:pPr>
            <w:r w:rsidRPr="00114264">
              <w:rPr>
                <w:rFonts w:ascii="Times New Roman" w:hAnsi="Times New Roman" w:cs="Times New Roman"/>
                <w:sz w:val="20"/>
              </w:rPr>
              <w:t>Муниципальный контракт от 17.05.2019 № 28-С заключен с ООО "</w:t>
            </w:r>
            <w:proofErr w:type="spellStart"/>
            <w:r w:rsidRPr="00114264">
              <w:rPr>
                <w:rFonts w:ascii="Times New Roman" w:hAnsi="Times New Roman" w:cs="Times New Roman"/>
                <w:sz w:val="20"/>
              </w:rPr>
              <w:t>Архстройзаказ</w:t>
            </w:r>
            <w:proofErr w:type="spellEnd"/>
            <w:r w:rsidRPr="00114264">
              <w:rPr>
                <w:rFonts w:ascii="Times New Roman" w:hAnsi="Times New Roman" w:cs="Times New Roman"/>
                <w:sz w:val="20"/>
              </w:rPr>
              <w:t>"</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Цена контракта </w:t>
            </w:r>
            <w:r w:rsidRPr="00114264">
              <w:rPr>
                <w:rFonts w:ascii="Times New Roman" w:hAnsi="Times New Roman" w:cs="Times New Roman"/>
                <w:sz w:val="20"/>
              </w:rPr>
              <w:t>99 000,0 руб.</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Дата окончания </w:t>
            </w:r>
            <w:r w:rsidRPr="00114264">
              <w:rPr>
                <w:rFonts w:ascii="Times New Roman" w:hAnsi="Times New Roman" w:cs="Times New Roman"/>
                <w:sz w:val="20"/>
              </w:rPr>
              <w:t>выполнения работ: 01.09.2020</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Ход выполнения </w:t>
            </w:r>
            <w:r w:rsidRPr="00114264">
              <w:rPr>
                <w:rFonts w:ascii="Times New Roman" w:hAnsi="Times New Roman" w:cs="Times New Roman"/>
                <w:sz w:val="20"/>
              </w:rPr>
              <w:t>работ: выполняются работы по экспертизе выполненных работ</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rPr>
              <w:t>Муниципальный контракт от 06.12.2019 № 17112 заключен с ООО "ОРТОСТ-ФАСАД"</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Цена контракта </w:t>
            </w:r>
            <w:r w:rsidRPr="00114264">
              <w:rPr>
                <w:rFonts w:ascii="Times New Roman" w:hAnsi="Times New Roman" w:cs="Times New Roman"/>
                <w:sz w:val="20"/>
              </w:rPr>
              <w:t>1 846 220,0 руб.</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Дата окончания </w:t>
            </w:r>
            <w:r w:rsidRPr="00114264">
              <w:rPr>
                <w:rFonts w:ascii="Times New Roman" w:hAnsi="Times New Roman" w:cs="Times New Roman"/>
                <w:sz w:val="20"/>
              </w:rPr>
              <w:t>выполнения работ: 15.12.2021</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Ход выполнения </w:t>
            </w:r>
            <w:r w:rsidRPr="00114264">
              <w:rPr>
                <w:rFonts w:ascii="Times New Roman" w:hAnsi="Times New Roman" w:cs="Times New Roman"/>
                <w:sz w:val="20"/>
              </w:rPr>
              <w:t>работ: выполняются работы по осуществлению авторского надзора за строительством объекта</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rPr>
              <w:t xml:space="preserve">Муниципальный контракт № 29-25ТП/0319а  заключен с ООО "АСЭП" </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Цена договора </w:t>
            </w:r>
            <w:r w:rsidRPr="00114264">
              <w:rPr>
                <w:rFonts w:ascii="Times New Roman" w:hAnsi="Times New Roman" w:cs="Times New Roman"/>
                <w:sz w:val="20"/>
              </w:rPr>
              <w:t>17 980,0 руб.</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u w:val="single"/>
              </w:rPr>
              <w:t xml:space="preserve">Ход выполнения </w:t>
            </w:r>
            <w:r w:rsidRPr="00114264">
              <w:rPr>
                <w:rFonts w:ascii="Times New Roman" w:hAnsi="Times New Roman" w:cs="Times New Roman"/>
                <w:sz w:val="20"/>
              </w:rPr>
              <w:t xml:space="preserve">работ: работы по </w:t>
            </w:r>
            <w:proofErr w:type="spellStart"/>
            <w:r w:rsidRPr="00114264">
              <w:rPr>
                <w:rFonts w:ascii="Times New Roman" w:hAnsi="Times New Roman" w:cs="Times New Roman"/>
                <w:sz w:val="20"/>
              </w:rPr>
              <w:t>техприсоединению</w:t>
            </w:r>
            <w:proofErr w:type="spellEnd"/>
            <w:r w:rsidRPr="00114264">
              <w:rPr>
                <w:rFonts w:ascii="Times New Roman" w:hAnsi="Times New Roman" w:cs="Times New Roman"/>
                <w:sz w:val="20"/>
              </w:rPr>
              <w:t xml:space="preserve"> объекта к сетям электроснабжения выполняются</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rPr>
              <w:t>Объект подключен к сетям теплоснабжения</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rPr>
              <w:t>Заключены договоры на подключение:</w:t>
            </w:r>
          </w:p>
          <w:p w:rsidR="00ED4D44" w:rsidRPr="00114264" w:rsidRDefault="00ED4D44" w:rsidP="00ED4D44">
            <w:pPr>
              <w:jc w:val="both"/>
              <w:rPr>
                <w:rFonts w:ascii="Times New Roman" w:hAnsi="Times New Roman" w:cs="Times New Roman"/>
                <w:sz w:val="20"/>
              </w:rPr>
            </w:pPr>
            <w:r w:rsidRPr="00114264">
              <w:rPr>
                <w:rFonts w:ascii="Times New Roman" w:hAnsi="Times New Roman" w:cs="Times New Roman"/>
                <w:sz w:val="20"/>
              </w:rPr>
              <w:t>1. к сетям водоснабжения (ООО "РВК-центр") – 1 780 749,67 рублей (договор 2020),</w:t>
            </w:r>
          </w:p>
          <w:p w:rsidR="003174A6" w:rsidRPr="00ED4D44" w:rsidRDefault="00ED4D44" w:rsidP="00ED4D44">
            <w:pPr>
              <w:jc w:val="both"/>
              <w:rPr>
                <w:rFonts w:ascii="Times New Roman" w:hAnsi="Times New Roman" w:cs="Times New Roman"/>
              </w:rPr>
            </w:pPr>
            <w:r w:rsidRPr="00114264">
              <w:rPr>
                <w:rFonts w:ascii="Times New Roman" w:hAnsi="Times New Roman" w:cs="Times New Roman"/>
                <w:sz w:val="20"/>
              </w:rPr>
              <w:t>2. к сетям водоотведения (ООО "РВК-центр") – 8 858 738,28 рублей (договор 2020)</w:t>
            </w:r>
          </w:p>
        </w:tc>
      </w:tr>
    </w:tbl>
    <w:p w:rsidR="003174A6" w:rsidRDefault="003174A6" w:rsidP="003174A6"/>
    <w:sectPr w:rsidR="003174A6" w:rsidSect="009243FF">
      <w:pgSz w:w="11906" w:h="16838"/>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93453"/>
    <w:multiLevelType w:val="hybridMultilevel"/>
    <w:tmpl w:val="699E4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337A3A"/>
    <w:multiLevelType w:val="hybridMultilevel"/>
    <w:tmpl w:val="699E444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5F7"/>
    <w:rsid w:val="00012F63"/>
    <w:rsid w:val="0007293A"/>
    <w:rsid w:val="00073A8B"/>
    <w:rsid w:val="000C6E3C"/>
    <w:rsid w:val="00107AC4"/>
    <w:rsid w:val="00114264"/>
    <w:rsid w:val="001C3F98"/>
    <w:rsid w:val="001F568F"/>
    <w:rsid w:val="003174A6"/>
    <w:rsid w:val="0032459C"/>
    <w:rsid w:val="00365D59"/>
    <w:rsid w:val="003B668D"/>
    <w:rsid w:val="004D597A"/>
    <w:rsid w:val="005A45F7"/>
    <w:rsid w:val="006D46C8"/>
    <w:rsid w:val="006F0007"/>
    <w:rsid w:val="007862D4"/>
    <w:rsid w:val="008B3641"/>
    <w:rsid w:val="009027F2"/>
    <w:rsid w:val="009243FF"/>
    <w:rsid w:val="0093107F"/>
    <w:rsid w:val="009F4ACB"/>
    <w:rsid w:val="00A758E5"/>
    <w:rsid w:val="00AC5FB2"/>
    <w:rsid w:val="00B02F9F"/>
    <w:rsid w:val="00D41FA2"/>
    <w:rsid w:val="00D8416E"/>
    <w:rsid w:val="00D91719"/>
    <w:rsid w:val="00DB664F"/>
    <w:rsid w:val="00E6303A"/>
    <w:rsid w:val="00ED4D44"/>
    <w:rsid w:val="00F26E06"/>
    <w:rsid w:val="00FD7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74A6"/>
    <w:pPr>
      <w:ind w:left="720"/>
      <w:contextualSpacing/>
    </w:pPr>
  </w:style>
  <w:style w:type="paragraph" w:styleId="a5">
    <w:name w:val="Balloon Text"/>
    <w:basedOn w:val="a"/>
    <w:link w:val="a6"/>
    <w:uiPriority w:val="99"/>
    <w:semiHidden/>
    <w:unhideWhenUsed/>
    <w:rsid w:val="003B66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66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74A6"/>
    <w:pPr>
      <w:ind w:left="720"/>
      <w:contextualSpacing/>
    </w:pPr>
  </w:style>
  <w:style w:type="paragraph" w:styleId="a5">
    <w:name w:val="Balloon Text"/>
    <w:basedOn w:val="a"/>
    <w:link w:val="a6"/>
    <w:uiPriority w:val="99"/>
    <w:semiHidden/>
    <w:unhideWhenUsed/>
    <w:rsid w:val="003B66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6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2886">
      <w:bodyDiv w:val="1"/>
      <w:marLeft w:val="0"/>
      <w:marRight w:val="0"/>
      <w:marTop w:val="0"/>
      <w:marBottom w:val="0"/>
      <w:divBdr>
        <w:top w:val="none" w:sz="0" w:space="0" w:color="auto"/>
        <w:left w:val="none" w:sz="0" w:space="0" w:color="auto"/>
        <w:bottom w:val="none" w:sz="0" w:space="0" w:color="auto"/>
        <w:right w:val="none" w:sz="0" w:space="0" w:color="auto"/>
      </w:divBdr>
    </w:div>
    <w:div w:id="183518123">
      <w:bodyDiv w:val="1"/>
      <w:marLeft w:val="0"/>
      <w:marRight w:val="0"/>
      <w:marTop w:val="0"/>
      <w:marBottom w:val="0"/>
      <w:divBdr>
        <w:top w:val="none" w:sz="0" w:space="0" w:color="auto"/>
        <w:left w:val="none" w:sz="0" w:space="0" w:color="auto"/>
        <w:bottom w:val="none" w:sz="0" w:space="0" w:color="auto"/>
        <w:right w:val="none" w:sz="0" w:space="0" w:color="auto"/>
      </w:divBdr>
    </w:div>
    <w:div w:id="283315468">
      <w:bodyDiv w:val="1"/>
      <w:marLeft w:val="0"/>
      <w:marRight w:val="0"/>
      <w:marTop w:val="0"/>
      <w:marBottom w:val="0"/>
      <w:divBdr>
        <w:top w:val="none" w:sz="0" w:space="0" w:color="auto"/>
        <w:left w:val="none" w:sz="0" w:space="0" w:color="auto"/>
        <w:bottom w:val="none" w:sz="0" w:space="0" w:color="auto"/>
        <w:right w:val="none" w:sz="0" w:space="0" w:color="auto"/>
      </w:divBdr>
    </w:div>
    <w:div w:id="654603281">
      <w:bodyDiv w:val="1"/>
      <w:marLeft w:val="0"/>
      <w:marRight w:val="0"/>
      <w:marTop w:val="0"/>
      <w:marBottom w:val="0"/>
      <w:divBdr>
        <w:top w:val="none" w:sz="0" w:space="0" w:color="auto"/>
        <w:left w:val="none" w:sz="0" w:space="0" w:color="auto"/>
        <w:bottom w:val="none" w:sz="0" w:space="0" w:color="auto"/>
        <w:right w:val="none" w:sz="0" w:space="0" w:color="auto"/>
      </w:divBdr>
    </w:div>
    <w:div w:id="671958377">
      <w:bodyDiv w:val="1"/>
      <w:marLeft w:val="0"/>
      <w:marRight w:val="0"/>
      <w:marTop w:val="0"/>
      <w:marBottom w:val="0"/>
      <w:divBdr>
        <w:top w:val="none" w:sz="0" w:space="0" w:color="auto"/>
        <w:left w:val="none" w:sz="0" w:space="0" w:color="auto"/>
        <w:bottom w:val="none" w:sz="0" w:space="0" w:color="auto"/>
        <w:right w:val="none" w:sz="0" w:space="0" w:color="auto"/>
      </w:divBdr>
    </w:div>
    <w:div w:id="842739013">
      <w:bodyDiv w:val="1"/>
      <w:marLeft w:val="0"/>
      <w:marRight w:val="0"/>
      <w:marTop w:val="0"/>
      <w:marBottom w:val="0"/>
      <w:divBdr>
        <w:top w:val="none" w:sz="0" w:space="0" w:color="auto"/>
        <w:left w:val="none" w:sz="0" w:space="0" w:color="auto"/>
        <w:bottom w:val="none" w:sz="0" w:space="0" w:color="auto"/>
        <w:right w:val="none" w:sz="0" w:space="0" w:color="auto"/>
      </w:divBdr>
    </w:div>
    <w:div w:id="1229683102">
      <w:bodyDiv w:val="1"/>
      <w:marLeft w:val="0"/>
      <w:marRight w:val="0"/>
      <w:marTop w:val="0"/>
      <w:marBottom w:val="0"/>
      <w:divBdr>
        <w:top w:val="none" w:sz="0" w:space="0" w:color="auto"/>
        <w:left w:val="none" w:sz="0" w:space="0" w:color="auto"/>
        <w:bottom w:val="none" w:sz="0" w:space="0" w:color="auto"/>
        <w:right w:val="none" w:sz="0" w:space="0" w:color="auto"/>
      </w:divBdr>
    </w:div>
    <w:div w:id="1565800219">
      <w:bodyDiv w:val="1"/>
      <w:marLeft w:val="0"/>
      <w:marRight w:val="0"/>
      <w:marTop w:val="0"/>
      <w:marBottom w:val="0"/>
      <w:divBdr>
        <w:top w:val="none" w:sz="0" w:space="0" w:color="auto"/>
        <w:left w:val="none" w:sz="0" w:space="0" w:color="auto"/>
        <w:bottom w:val="none" w:sz="0" w:space="0" w:color="auto"/>
        <w:right w:val="none" w:sz="0" w:space="0" w:color="auto"/>
      </w:divBdr>
    </w:div>
    <w:div w:id="1617565765">
      <w:bodyDiv w:val="1"/>
      <w:marLeft w:val="0"/>
      <w:marRight w:val="0"/>
      <w:marTop w:val="0"/>
      <w:marBottom w:val="0"/>
      <w:divBdr>
        <w:top w:val="none" w:sz="0" w:space="0" w:color="auto"/>
        <w:left w:val="none" w:sz="0" w:space="0" w:color="auto"/>
        <w:bottom w:val="none" w:sz="0" w:space="0" w:color="auto"/>
        <w:right w:val="none" w:sz="0" w:space="0" w:color="auto"/>
      </w:divBdr>
    </w:div>
    <w:div w:id="19965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2475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Сироткина Виктория Андреевна</dc:creator>
  <cp:lastModifiedBy>Сироткина Виктория Андреевна</cp:lastModifiedBy>
  <cp:revision>3</cp:revision>
  <cp:lastPrinted>2021-12-23T14:04:00Z</cp:lastPrinted>
  <dcterms:created xsi:type="dcterms:W3CDTF">2021-12-29T06:31:00Z</dcterms:created>
  <dcterms:modified xsi:type="dcterms:W3CDTF">2021-12-29T06:42:00Z</dcterms:modified>
</cp:coreProperties>
</file>